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 w:cs="黑体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="黑体" w:hAnsi="Times New Roman" w:eastAsia="黑体" w:cs="黑体"/>
          <w:b/>
          <w:bCs/>
          <w:kern w:val="0"/>
          <w:sz w:val="30"/>
          <w:szCs w:val="30"/>
        </w:rPr>
        <w:t>土木工程学院本科生综合素质评价实施细则</w:t>
      </w:r>
    </w:p>
    <w:bookmarkEnd w:id="0"/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为全面贯彻党的教育方针，落实立德树人根本任务，促进学生德智体美劳全面发展，培养高素质创新型人才，推进学生思想政治教育和管理工作的科学化、规范化，保证评奖评优工作的公开、公正、公平，依据</w:t>
      </w:r>
      <w:r>
        <w:rPr>
          <w:rFonts w:ascii="仿宋_GB2312" w:hAnsi="仿宋_GB2312" w:eastAsia="仿宋_GB2312"/>
          <w:sz w:val="28"/>
          <w:szCs w:val="28"/>
        </w:rPr>
        <w:t>《西南交通大学本科生综合素质评价办法》（西交校学生</w:t>
      </w:r>
      <w:r>
        <w:rPr>
          <w:rFonts w:hint="eastAsia" w:ascii="仿宋_GB2312" w:hAnsi="仿宋_GB2312" w:eastAsia="仿宋_GB2312"/>
          <w:sz w:val="28"/>
          <w:szCs w:val="28"/>
        </w:rPr>
        <w:t>[</w:t>
      </w:r>
      <w:r>
        <w:rPr>
          <w:rFonts w:ascii="仿宋_GB2312" w:hAnsi="仿宋_GB2312" w:eastAsia="仿宋_GB2312"/>
          <w:sz w:val="28"/>
          <w:szCs w:val="28"/>
        </w:rPr>
        <w:t>2022]1号），结合土木</w:t>
      </w:r>
      <w:r>
        <w:rPr>
          <w:rFonts w:hint="eastAsia" w:ascii="仿宋_GB2312" w:hAnsi="仿宋_GB2312" w:eastAsia="仿宋_GB2312"/>
          <w:sz w:val="28"/>
          <w:szCs w:val="28"/>
        </w:rPr>
        <w:t>工程</w:t>
      </w:r>
      <w:r>
        <w:rPr>
          <w:rFonts w:ascii="仿宋_GB2312" w:hAnsi="仿宋_GB2312" w:eastAsia="仿宋_GB2312"/>
          <w:sz w:val="28"/>
          <w:szCs w:val="28"/>
        </w:rPr>
        <w:t>学院实际情况，特制定本细则。</w:t>
      </w:r>
    </w:p>
    <w:p>
      <w:pPr>
        <w:spacing w:line="360" w:lineRule="auto"/>
        <w:ind w:firstLine="562" w:firstLine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一、参评对象及时间</w:t>
      </w:r>
    </w:p>
    <w:p>
      <w:pPr>
        <w:spacing w:line="360" w:lineRule="auto"/>
        <w:ind w:firstLine="562" w:firstLineChars="200"/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</w:rPr>
        <w:t>1</w:t>
      </w:r>
      <w:r>
        <w:rPr>
          <w:rFonts w:ascii="仿宋_GB2312" w:hAns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参评对象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西南交通大学土木工程学院全日制在籍本科生（不含留学生）。</w:t>
      </w:r>
    </w:p>
    <w:p>
      <w:pPr>
        <w:spacing w:line="360" w:lineRule="auto"/>
        <w:ind w:firstLine="562" w:firstLineChars="200"/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</w:rPr>
        <w:t>2</w:t>
      </w:r>
      <w:r>
        <w:rPr>
          <w:rFonts w:ascii="仿宋_GB2312" w:hAns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评价时间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每学年1次，秋季学期初开展。</w:t>
      </w:r>
    </w:p>
    <w:p>
      <w:pPr>
        <w:spacing w:line="360" w:lineRule="auto"/>
        <w:ind w:firstLine="562" w:firstLine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二、评价内容及成绩计算方法</w:t>
      </w:r>
    </w:p>
    <w:p>
      <w:pPr>
        <w:spacing w:line="360" w:lineRule="auto"/>
        <w:ind w:firstLine="562" w:firstLineChars="200"/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</w:rPr>
        <w:t>1</w:t>
      </w:r>
      <w:r>
        <w:rPr>
          <w:rFonts w:ascii="仿宋_GB2312" w:hAns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评价内容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综合素质评价分为基础性评价和发展性评价两部分。基础性评价是指学校在人才培养教育、教学等环节中的基本要求，包括德育评价、智育评价、体育评价、美育评价和劳动教育评价五项评价内容；发展性评价是指本科生在学生工作、创新创造、志愿服务、社会实践、国际交流等方面表现出的创新性、实践性和创造性的素质。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综合素质评价成绩为学年评奖评优的基本依据。</w:t>
      </w:r>
    </w:p>
    <w:p>
      <w:pPr>
        <w:spacing w:line="360" w:lineRule="auto"/>
        <w:ind w:firstLine="562" w:firstLineChars="200"/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</w:rPr>
        <w:t>2</w:t>
      </w:r>
      <w:r>
        <w:rPr>
          <w:rFonts w:ascii="仿宋_GB2312" w:hAns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成绩计算方法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综合素质评价成绩</w:t>
      </w:r>
      <w:r>
        <w:rPr>
          <w:rFonts w:ascii="仿宋_GB2312" w:hAnsi="仿宋_GB2312" w:eastAsia="仿宋_GB2312"/>
          <w:sz w:val="28"/>
          <w:szCs w:val="28"/>
        </w:rPr>
        <w:t>=</w:t>
      </w:r>
      <w:r>
        <w:rPr>
          <w:rFonts w:hint="eastAsia" w:ascii="仿宋_GB2312" w:hAnsi="仿宋_GB2312" w:eastAsia="仿宋_GB2312"/>
          <w:sz w:val="28"/>
          <w:szCs w:val="28"/>
        </w:rPr>
        <w:t>智育评价成绩×</w:t>
      </w:r>
      <w:r>
        <w:rPr>
          <w:rFonts w:ascii="仿宋_GB2312" w:hAnsi="仿宋_GB2312" w:eastAsia="仿宋_GB2312"/>
          <w:sz w:val="28"/>
          <w:szCs w:val="28"/>
        </w:rPr>
        <w:t>85%+</w:t>
      </w:r>
      <w:r>
        <w:rPr>
          <w:rFonts w:hint="eastAsia" w:ascii="仿宋_GB2312" w:hAnsi="仿宋_GB2312" w:eastAsia="仿宋_GB2312"/>
          <w:sz w:val="28"/>
          <w:szCs w:val="28"/>
        </w:rPr>
        <w:t>体育评价成绩×</w:t>
      </w:r>
      <w:r>
        <w:rPr>
          <w:rFonts w:ascii="仿宋_GB2312" w:hAnsi="仿宋_GB2312" w:eastAsia="仿宋_GB2312"/>
          <w:sz w:val="28"/>
          <w:szCs w:val="28"/>
        </w:rPr>
        <w:t>5%+</w:t>
      </w:r>
      <w:r>
        <w:rPr>
          <w:rFonts w:hint="eastAsia" w:ascii="仿宋_GB2312" w:hAnsi="仿宋_GB2312" w:eastAsia="仿宋_GB2312"/>
          <w:sz w:val="28"/>
          <w:szCs w:val="28"/>
        </w:rPr>
        <w:t>美育评价成绩×</w:t>
      </w:r>
      <w:r>
        <w:rPr>
          <w:rFonts w:ascii="仿宋_GB2312" w:hAnsi="仿宋_GB2312" w:eastAsia="仿宋_GB2312"/>
          <w:sz w:val="28"/>
          <w:szCs w:val="28"/>
        </w:rPr>
        <w:t>5%+</w:t>
      </w:r>
      <w:r>
        <w:rPr>
          <w:rFonts w:hint="eastAsia" w:ascii="仿宋_GB2312" w:hAnsi="仿宋_GB2312" w:eastAsia="仿宋_GB2312"/>
          <w:sz w:val="28"/>
          <w:szCs w:val="28"/>
        </w:rPr>
        <w:t>劳动教育评价成绩×</w:t>
      </w:r>
      <w:r>
        <w:rPr>
          <w:rFonts w:ascii="仿宋_GB2312" w:hAnsi="仿宋_GB2312" w:eastAsia="仿宋_GB2312"/>
          <w:sz w:val="28"/>
          <w:szCs w:val="28"/>
        </w:rPr>
        <w:t>5%+</w:t>
      </w:r>
      <w:r>
        <w:rPr>
          <w:rFonts w:hint="eastAsia" w:ascii="仿宋_GB2312" w:hAnsi="仿宋_GB2312" w:eastAsia="仿宋_GB2312"/>
          <w:sz w:val="28"/>
          <w:szCs w:val="28"/>
        </w:rPr>
        <w:t>发展性评价成绩</w:t>
      </w:r>
    </w:p>
    <w:p>
      <w:pPr>
        <w:spacing w:line="360" w:lineRule="auto"/>
        <w:ind w:firstLine="562" w:firstLine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三、具体实施方案</w:t>
      </w:r>
    </w:p>
    <w:p>
      <w:pPr>
        <w:spacing w:line="360" w:lineRule="auto"/>
        <w:ind w:firstLine="562" w:firstLineChars="200"/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</w:rPr>
        <w:t>（一）德育评价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1.</w:t>
      </w:r>
      <w:r>
        <w:rPr>
          <w:rFonts w:hint="eastAsia" w:ascii="仿宋_GB2312" w:hAnsi="仿宋_GB2312" w:eastAsia="仿宋_GB2312"/>
          <w:sz w:val="28"/>
          <w:szCs w:val="28"/>
        </w:rPr>
        <w:t>班级同学和辅导员按照</w:t>
      </w:r>
      <w:r>
        <w:rPr>
          <w:rFonts w:ascii="仿宋_GB2312" w:hAnsi="仿宋_GB2312" w:eastAsia="仿宋_GB2312"/>
          <w:sz w:val="28"/>
          <w:szCs w:val="28"/>
        </w:rPr>
        <w:t>“</w:t>
      </w:r>
      <w:r>
        <w:rPr>
          <w:rFonts w:hint="eastAsia" w:ascii="仿宋_GB2312" w:hAnsi="仿宋_GB2312" w:eastAsia="仿宋_GB2312"/>
          <w:sz w:val="28"/>
          <w:szCs w:val="28"/>
        </w:rPr>
        <w:t>优秀</w:t>
      </w:r>
      <w:r>
        <w:rPr>
          <w:rFonts w:ascii="仿宋_GB2312" w:hAnsi="仿宋_GB2312" w:eastAsia="仿宋_GB2312"/>
          <w:sz w:val="28"/>
          <w:szCs w:val="28"/>
        </w:rPr>
        <w:t>”“</w:t>
      </w:r>
      <w:r>
        <w:rPr>
          <w:rFonts w:hint="eastAsia" w:ascii="仿宋_GB2312" w:hAnsi="仿宋_GB2312" w:eastAsia="仿宋_GB2312"/>
          <w:sz w:val="28"/>
          <w:szCs w:val="28"/>
        </w:rPr>
        <w:t>良好</w:t>
      </w:r>
      <w:r>
        <w:rPr>
          <w:rFonts w:ascii="仿宋_GB2312" w:hAnsi="仿宋_GB2312" w:eastAsia="仿宋_GB2312"/>
          <w:sz w:val="28"/>
          <w:szCs w:val="28"/>
        </w:rPr>
        <w:t>”“</w:t>
      </w:r>
      <w:r>
        <w:rPr>
          <w:rFonts w:hint="eastAsia" w:ascii="仿宋_GB2312" w:hAnsi="仿宋_GB2312" w:eastAsia="仿宋_GB2312"/>
          <w:sz w:val="28"/>
          <w:szCs w:val="28"/>
        </w:rPr>
        <w:t>一般</w:t>
      </w:r>
      <w:r>
        <w:rPr>
          <w:rFonts w:ascii="仿宋_GB2312" w:hAnsi="仿宋_GB2312" w:eastAsia="仿宋_GB2312"/>
          <w:sz w:val="28"/>
          <w:szCs w:val="28"/>
        </w:rPr>
        <w:t>”“</w:t>
      </w:r>
      <w:r>
        <w:rPr>
          <w:rFonts w:hint="eastAsia" w:ascii="仿宋_GB2312" w:hAnsi="仿宋_GB2312" w:eastAsia="仿宋_GB2312"/>
          <w:sz w:val="28"/>
          <w:szCs w:val="28"/>
        </w:rPr>
        <w:t>差</w:t>
      </w:r>
      <w:r>
        <w:rPr>
          <w:rFonts w:ascii="仿宋_GB2312" w:hAnsi="仿宋_GB2312" w:eastAsia="仿宋_GB2312"/>
          <w:sz w:val="28"/>
          <w:szCs w:val="28"/>
        </w:rPr>
        <w:t>”</w:t>
      </w:r>
      <w:r>
        <w:rPr>
          <w:rFonts w:hint="eastAsia" w:ascii="仿宋_GB2312" w:hAnsi="仿宋_GB2312" w:eastAsia="仿宋_GB2312"/>
          <w:sz w:val="28"/>
          <w:szCs w:val="28"/>
        </w:rPr>
        <w:t>四个等次进行班级同学互评和辅导员评价。具体观测点为：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</w:t>
      </w:r>
      <w:r>
        <w:rPr>
          <w:rFonts w:ascii="仿宋_GB2312" w:hAnsi="仿宋_GB2312" w:eastAsia="仿宋_GB2312"/>
          <w:sz w:val="28"/>
          <w:szCs w:val="28"/>
        </w:rPr>
        <w:t>1</w:t>
      </w:r>
      <w:r>
        <w:rPr>
          <w:rFonts w:hint="eastAsia" w:ascii="仿宋_GB2312" w:hAnsi="仿宋_GB2312" w:eastAsia="仿宋_GB2312"/>
          <w:sz w:val="28"/>
          <w:szCs w:val="28"/>
        </w:rPr>
        <w:t>）坚持学习贯彻习近平新时代中国特色社会主义思想，树牢</w:t>
      </w:r>
      <w:r>
        <w:rPr>
          <w:rFonts w:ascii="仿宋_GB2312" w:hAnsi="仿宋_GB2312" w:eastAsia="仿宋_GB2312"/>
          <w:sz w:val="28"/>
          <w:szCs w:val="28"/>
        </w:rPr>
        <w:t>“</w:t>
      </w:r>
      <w:r>
        <w:rPr>
          <w:rFonts w:hint="eastAsia" w:ascii="仿宋_GB2312" w:hAnsi="仿宋_GB2312" w:eastAsia="仿宋_GB2312"/>
          <w:sz w:val="28"/>
          <w:szCs w:val="28"/>
        </w:rPr>
        <w:t>四个意识</w:t>
      </w:r>
      <w:r>
        <w:rPr>
          <w:rFonts w:ascii="仿宋_GB2312" w:hAnsi="仿宋_GB2312" w:eastAsia="仿宋_GB2312"/>
          <w:sz w:val="28"/>
          <w:szCs w:val="28"/>
        </w:rPr>
        <w:t>”</w:t>
      </w:r>
      <w:r>
        <w:rPr>
          <w:rFonts w:hint="eastAsia" w:ascii="仿宋_GB2312" w:hAnsi="仿宋_GB2312" w:eastAsia="仿宋_GB2312"/>
          <w:sz w:val="28"/>
          <w:szCs w:val="28"/>
        </w:rPr>
        <w:t>，坚定</w:t>
      </w:r>
      <w:r>
        <w:rPr>
          <w:rFonts w:ascii="仿宋_GB2312" w:hAnsi="仿宋_GB2312" w:eastAsia="仿宋_GB2312"/>
          <w:sz w:val="28"/>
          <w:szCs w:val="28"/>
        </w:rPr>
        <w:t>“</w:t>
      </w:r>
      <w:r>
        <w:rPr>
          <w:rFonts w:hint="eastAsia" w:ascii="仿宋_GB2312" w:hAnsi="仿宋_GB2312" w:eastAsia="仿宋_GB2312"/>
          <w:sz w:val="28"/>
          <w:szCs w:val="28"/>
        </w:rPr>
        <w:t>四个自信</w:t>
      </w:r>
      <w:r>
        <w:rPr>
          <w:rFonts w:ascii="仿宋_GB2312" w:hAnsi="仿宋_GB2312" w:eastAsia="仿宋_GB2312"/>
          <w:sz w:val="28"/>
          <w:szCs w:val="28"/>
        </w:rPr>
        <w:t>”</w:t>
      </w:r>
      <w:r>
        <w:rPr>
          <w:rFonts w:hint="eastAsia" w:ascii="仿宋_GB2312" w:hAnsi="仿宋_GB2312" w:eastAsia="仿宋_GB2312"/>
          <w:sz w:val="28"/>
          <w:szCs w:val="28"/>
        </w:rPr>
        <w:t>，坚决做到</w:t>
      </w:r>
      <w:r>
        <w:rPr>
          <w:rFonts w:ascii="仿宋_GB2312" w:hAnsi="仿宋_GB2312" w:eastAsia="仿宋_GB2312"/>
          <w:sz w:val="28"/>
          <w:szCs w:val="28"/>
        </w:rPr>
        <w:t>“</w:t>
      </w:r>
      <w:r>
        <w:rPr>
          <w:rFonts w:hint="eastAsia" w:ascii="仿宋_GB2312" w:hAnsi="仿宋_GB2312" w:eastAsia="仿宋_GB2312"/>
          <w:sz w:val="28"/>
          <w:szCs w:val="28"/>
        </w:rPr>
        <w:t>两个维护</w:t>
      </w:r>
      <w:r>
        <w:rPr>
          <w:rFonts w:ascii="仿宋_GB2312" w:hAnsi="仿宋_GB2312" w:eastAsia="仿宋_GB2312"/>
          <w:sz w:val="28"/>
          <w:szCs w:val="28"/>
        </w:rPr>
        <w:t>”</w:t>
      </w:r>
      <w:r>
        <w:rPr>
          <w:rFonts w:hint="eastAsia" w:ascii="仿宋_GB2312" w:hAnsi="仿宋_GB2312" w:eastAsia="仿宋_GB2312"/>
          <w:sz w:val="28"/>
          <w:szCs w:val="28"/>
        </w:rPr>
        <w:t>，树立中国特色社会主义共同理想，树立爱国主义思想，积极弘扬和践行社会主义核心价值观；</w:t>
      </w:r>
      <w:r>
        <w:rPr>
          <w:rFonts w:ascii="仿宋_GB2312" w:hAnsi="仿宋_GB2312" w:eastAsia="仿宋_GB2312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</w:t>
      </w:r>
      <w:r>
        <w:rPr>
          <w:rFonts w:ascii="仿宋_GB2312" w:hAnsi="仿宋_GB2312" w:eastAsia="仿宋_GB2312"/>
          <w:sz w:val="28"/>
          <w:szCs w:val="28"/>
        </w:rPr>
        <w:t>2</w:t>
      </w:r>
      <w:r>
        <w:rPr>
          <w:rFonts w:hint="eastAsia" w:ascii="仿宋_GB2312" w:hAnsi="仿宋_GB2312" w:eastAsia="仿宋_GB2312"/>
          <w:sz w:val="28"/>
          <w:szCs w:val="28"/>
        </w:rPr>
        <w:t>）热爱母校，积极践行</w:t>
      </w:r>
      <w:r>
        <w:rPr>
          <w:rFonts w:ascii="仿宋_GB2312" w:hAnsi="仿宋_GB2312" w:eastAsia="仿宋_GB2312"/>
          <w:sz w:val="28"/>
          <w:szCs w:val="28"/>
        </w:rPr>
        <w:t>“</w:t>
      </w:r>
      <w:r>
        <w:rPr>
          <w:rFonts w:hint="eastAsia" w:ascii="微软雅黑" w:hAnsi="微软雅黑" w:eastAsia="微软雅黑" w:cs="微软雅黑"/>
          <w:sz w:val="28"/>
          <w:szCs w:val="28"/>
        </w:rPr>
        <w:t>竢</w:t>
      </w:r>
      <w:r>
        <w:rPr>
          <w:rFonts w:hint="eastAsia" w:ascii="仿宋_GB2312" w:hAnsi="仿宋_GB2312" w:eastAsia="仿宋_GB2312"/>
          <w:sz w:val="28"/>
          <w:szCs w:val="28"/>
        </w:rPr>
        <w:t>实扬华，自强不息</w:t>
      </w:r>
      <w:r>
        <w:rPr>
          <w:rFonts w:ascii="仿宋_GB2312" w:hAnsi="仿宋_GB2312" w:eastAsia="仿宋_GB2312"/>
          <w:sz w:val="28"/>
          <w:szCs w:val="28"/>
        </w:rPr>
        <w:t>”</w:t>
      </w:r>
      <w:r>
        <w:rPr>
          <w:rFonts w:hint="eastAsia" w:ascii="仿宋_GB2312" w:hAnsi="仿宋_GB2312" w:eastAsia="仿宋_GB2312"/>
          <w:sz w:val="28"/>
          <w:szCs w:val="28"/>
        </w:rPr>
        <w:t>的交大精神和</w:t>
      </w:r>
      <w:r>
        <w:rPr>
          <w:rFonts w:ascii="仿宋_GB2312" w:hAnsi="仿宋_GB2312" w:eastAsia="仿宋_GB2312"/>
          <w:sz w:val="28"/>
          <w:szCs w:val="28"/>
        </w:rPr>
        <w:t>“</w:t>
      </w:r>
      <w:r>
        <w:rPr>
          <w:rFonts w:hint="eastAsia" w:ascii="仿宋_GB2312" w:hAnsi="仿宋_GB2312" w:eastAsia="仿宋_GB2312"/>
          <w:sz w:val="28"/>
          <w:szCs w:val="28"/>
        </w:rPr>
        <w:t>精勤求学，敦笃励志，果毅力行，忠恕任事</w:t>
      </w:r>
      <w:r>
        <w:rPr>
          <w:rFonts w:ascii="仿宋_GB2312" w:hAnsi="仿宋_GB2312" w:eastAsia="仿宋_GB2312"/>
          <w:sz w:val="28"/>
          <w:szCs w:val="28"/>
        </w:rPr>
        <w:t>”</w:t>
      </w:r>
      <w:r>
        <w:rPr>
          <w:rFonts w:hint="eastAsia" w:ascii="仿宋_GB2312" w:hAnsi="仿宋_GB2312" w:eastAsia="仿宋_GB2312"/>
          <w:sz w:val="28"/>
          <w:szCs w:val="28"/>
        </w:rPr>
        <w:t>的交大校训；</w:t>
      </w:r>
      <w:r>
        <w:rPr>
          <w:rFonts w:ascii="仿宋_GB2312" w:hAnsi="仿宋_GB2312" w:eastAsia="仿宋_GB2312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</w:t>
      </w:r>
      <w:r>
        <w:rPr>
          <w:rFonts w:ascii="仿宋_GB2312" w:hAnsi="仿宋_GB2312" w:eastAsia="仿宋_GB2312"/>
          <w:sz w:val="28"/>
          <w:szCs w:val="28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）遵守宪法、法律、法规，遵守公民基本道德规范，遵守学校章程和规章制度，遵守学生行为规范，恪守学术道德；</w:t>
      </w:r>
      <w:r>
        <w:rPr>
          <w:rFonts w:ascii="仿宋_GB2312" w:hAnsi="仿宋_GB2312" w:eastAsia="仿宋_GB2312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</w:t>
      </w:r>
      <w:r>
        <w:rPr>
          <w:rFonts w:ascii="仿宋_GB2312" w:hAnsi="仿宋_GB2312" w:eastAsia="仿宋_GB2312"/>
          <w:sz w:val="28"/>
          <w:szCs w:val="28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）尊敬师长，团结同学，关心集体，有较强的集体荣誉感，积极参加各项社会工作和集体活动。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2.</w:t>
      </w:r>
      <w:r>
        <w:rPr>
          <w:rFonts w:hint="eastAsia" w:ascii="仿宋_GB2312" w:hAnsi="仿宋_GB2312" w:eastAsia="仿宋_GB2312"/>
          <w:sz w:val="28"/>
          <w:szCs w:val="28"/>
        </w:rPr>
        <w:t>在评价学年中有下列情况之一，视其情节轻重，德育评价应当给予</w:t>
      </w:r>
      <w:r>
        <w:rPr>
          <w:rFonts w:ascii="仿宋_GB2312" w:hAnsi="仿宋_GB2312" w:eastAsia="仿宋_GB2312"/>
          <w:sz w:val="28"/>
          <w:szCs w:val="28"/>
        </w:rPr>
        <w:t>“</w:t>
      </w:r>
      <w:r>
        <w:rPr>
          <w:rFonts w:hint="eastAsia" w:ascii="仿宋_GB2312" w:hAnsi="仿宋_GB2312" w:eastAsia="仿宋_GB2312"/>
          <w:sz w:val="28"/>
          <w:szCs w:val="28"/>
        </w:rPr>
        <w:t>一般</w:t>
      </w:r>
      <w:r>
        <w:rPr>
          <w:rFonts w:ascii="仿宋_GB2312" w:hAnsi="仿宋_GB2312" w:eastAsia="仿宋_GB2312"/>
          <w:sz w:val="28"/>
          <w:szCs w:val="28"/>
        </w:rPr>
        <w:t>”</w:t>
      </w:r>
      <w:r>
        <w:rPr>
          <w:rFonts w:hint="eastAsia" w:ascii="仿宋_GB2312" w:hAnsi="仿宋_GB2312" w:eastAsia="仿宋_GB2312"/>
          <w:sz w:val="28"/>
          <w:szCs w:val="28"/>
        </w:rPr>
        <w:t>或</w:t>
      </w:r>
      <w:r>
        <w:rPr>
          <w:rFonts w:ascii="仿宋_GB2312" w:hAnsi="仿宋_GB2312" w:eastAsia="仿宋_GB2312"/>
          <w:sz w:val="28"/>
          <w:szCs w:val="28"/>
        </w:rPr>
        <w:t>“</w:t>
      </w:r>
      <w:r>
        <w:rPr>
          <w:rFonts w:hint="eastAsia" w:ascii="仿宋_GB2312" w:hAnsi="仿宋_GB2312" w:eastAsia="仿宋_GB2312"/>
          <w:sz w:val="28"/>
          <w:szCs w:val="28"/>
        </w:rPr>
        <w:t>差</w:t>
      </w:r>
      <w:r>
        <w:rPr>
          <w:rFonts w:ascii="仿宋_GB2312" w:hAnsi="仿宋_GB2312" w:eastAsia="仿宋_GB2312"/>
          <w:sz w:val="28"/>
          <w:szCs w:val="28"/>
        </w:rPr>
        <w:t>”</w:t>
      </w:r>
      <w:r>
        <w:rPr>
          <w:rFonts w:hint="eastAsia" w:ascii="仿宋_GB2312" w:hAnsi="仿宋_GB2312" w:eastAsia="仿宋_GB2312"/>
          <w:sz w:val="28"/>
          <w:szCs w:val="28"/>
        </w:rPr>
        <w:t>等次：</w:t>
      </w:r>
      <w:r>
        <w:rPr>
          <w:rFonts w:ascii="仿宋_GB2312" w:hAnsi="仿宋_GB2312" w:eastAsia="仿宋_GB2312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</w:t>
      </w:r>
      <w:r>
        <w:rPr>
          <w:rFonts w:ascii="仿宋_GB2312" w:hAnsi="仿宋_GB2312" w:eastAsia="仿宋_GB2312"/>
          <w:sz w:val="28"/>
          <w:szCs w:val="28"/>
        </w:rPr>
        <w:t>1</w:t>
      </w:r>
      <w:r>
        <w:rPr>
          <w:rFonts w:hint="eastAsia" w:ascii="仿宋_GB2312" w:hAnsi="仿宋_GB2312" w:eastAsia="仿宋_GB2312"/>
          <w:sz w:val="28"/>
          <w:szCs w:val="28"/>
        </w:rPr>
        <w:t>）违反国家法律、法规，反对四项基本原则，破坏安定团结，扰乱社会秩序，损害国家利益和社会公共利益的；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</w:t>
      </w:r>
      <w:r>
        <w:rPr>
          <w:rFonts w:ascii="仿宋_GB2312" w:hAnsi="仿宋_GB2312" w:eastAsia="仿宋_GB2312"/>
          <w:sz w:val="28"/>
          <w:szCs w:val="28"/>
        </w:rPr>
        <w:t>2</w:t>
      </w:r>
      <w:r>
        <w:rPr>
          <w:rFonts w:hint="eastAsia" w:ascii="仿宋_GB2312" w:hAnsi="仿宋_GB2312" w:eastAsia="仿宋_GB2312"/>
          <w:sz w:val="28"/>
          <w:szCs w:val="28"/>
        </w:rPr>
        <w:t>）严重违反公共道德行为规范，违背社会公序良俗，损害社会风纪的；</w:t>
      </w:r>
    </w:p>
    <w:p>
      <w:pPr>
        <w:pStyle w:val="10"/>
        <w:ind w:firstLine="560" w:firstLineChars="200"/>
        <w:rPr>
          <w:rFonts w:hAnsi="仿宋_GB2312" w:cstheme="minorBidi"/>
          <w:color w:val="auto"/>
          <w:kern w:val="2"/>
          <w:sz w:val="28"/>
          <w:szCs w:val="28"/>
        </w:rPr>
      </w:pPr>
      <w:r>
        <w:rPr>
          <w:rFonts w:hint="eastAsia" w:hAnsi="仿宋_GB2312" w:cstheme="minorBidi"/>
          <w:color w:val="auto"/>
          <w:kern w:val="2"/>
          <w:sz w:val="28"/>
          <w:szCs w:val="28"/>
        </w:rPr>
        <w:t>（</w:t>
      </w:r>
      <w:r>
        <w:rPr>
          <w:rFonts w:hAnsi="仿宋_GB2312" w:cstheme="minorBidi"/>
          <w:color w:val="auto"/>
          <w:kern w:val="2"/>
          <w:sz w:val="28"/>
          <w:szCs w:val="28"/>
        </w:rPr>
        <w:t>3</w:t>
      </w:r>
      <w:r>
        <w:rPr>
          <w:rFonts w:hint="eastAsia" w:hAnsi="仿宋_GB2312" w:cstheme="minorBidi"/>
          <w:color w:val="auto"/>
          <w:kern w:val="2"/>
          <w:sz w:val="28"/>
          <w:szCs w:val="28"/>
        </w:rPr>
        <w:t>）严重违反学校管理规定，扰乱学校教育教学秩序、生活秩序以及公共场所管理秩序，侵害学校的合法权益，给学校造成严重不良影响或损失的；</w:t>
      </w:r>
    </w:p>
    <w:p>
      <w:pPr>
        <w:pStyle w:val="10"/>
        <w:ind w:firstLine="560" w:firstLineChars="200"/>
        <w:rPr>
          <w:rFonts w:hAnsi="仿宋_GB2312" w:cstheme="minorBidi"/>
          <w:color w:val="auto"/>
          <w:kern w:val="2"/>
          <w:sz w:val="28"/>
          <w:szCs w:val="28"/>
        </w:rPr>
      </w:pPr>
      <w:r>
        <w:rPr>
          <w:rFonts w:hint="eastAsia" w:hAnsi="仿宋_GB2312" w:cstheme="minorBidi"/>
          <w:color w:val="auto"/>
          <w:kern w:val="2"/>
          <w:sz w:val="28"/>
          <w:szCs w:val="28"/>
        </w:rPr>
        <w:t>（</w:t>
      </w:r>
      <w:r>
        <w:rPr>
          <w:rFonts w:hAnsi="仿宋_GB2312" w:cstheme="minorBidi"/>
          <w:color w:val="auto"/>
          <w:kern w:val="2"/>
          <w:sz w:val="28"/>
          <w:szCs w:val="28"/>
        </w:rPr>
        <w:t>4</w:t>
      </w:r>
      <w:r>
        <w:rPr>
          <w:rFonts w:hint="eastAsia" w:hAnsi="仿宋_GB2312" w:cstheme="minorBidi"/>
          <w:color w:val="auto"/>
          <w:kern w:val="2"/>
          <w:sz w:val="28"/>
          <w:szCs w:val="28"/>
        </w:rPr>
        <w:t>）严重侵害他人的合法权益，给他人造成严重不良影响或损失的。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3.</w:t>
      </w:r>
      <w:r>
        <w:rPr>
          <w:rFonts w:hint="eastAsia" w:ascii="仿宋_GB2312" w:hAnsi="仿宋_GB2312" w:eastAsia="仿宋_GB2312"/>
          <w:sz w:val="28"/>
          <w:szCs w:val="28"/>
        </w:rPr>
        <w:t>班级同学互评和辅导员评价等次与分数的换算关系如下：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61"/>
        <w:gridCol w:w="1261"/>
        <w:gridCol w:w="1261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等次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良好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分数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50</w:t>
            </w:r>
          </w:p>
        </w:tc>
      </w:tr>
    </w:tbl>
    <w:p>
      <w:pPr>
        <w:pStyle w:val="10"/>
        <w:ind w:firstLine="560" w:firstLineChars="200"/>
        <w:rPr>
          <w:rFonts w:hAnsi="仿宋_GB2312" w:cstheme="minorBidi"/>
          <w:color w:val="auto"/>
          <w:kern w:val="2"/>
          <w:sz w:val="28"/>
          <w:szCs w:val="28"/>
        </w:rPr>
      </w:pPr>
      <w:r>
        <w:rPr>
          <w:rFonts w:hint="eastAsia" w:hAnsi="仿宋_GB2312" w:cstheme="minorBidi"/>
          <w:color w:val="auto"/>
          <w:kern w:val="2"/>
          <w:sz w:val="28"/>
          <w:szCs w:val="28"/>
        </w:rPr>
        <w:t>4</w:t>
      </w:r>
      <w:r>
        <w:rPr>
          <w:rFonts w:hAnsi="仿宋_GB2312" w:cstheme="minorBidi"/>
          <w:color w:val="auto"/>
          <w:kern w:val="2"/>
          <w:sz w:val="28"/>
          <w:szCs w:val="28"/>
        </w:rPr>
        <w:t>.</w:t>
      </w:r>
      <w:r>
        <w:rPr>
          <w:rFonts w:hint="eastAsia" w:hAnsi="仿宋_GB2312" w:cstheme="minorBidi"/>
          <w:color w:val="auto"/>
          <w:kern w:val="2"/>
          <w:sz w:val="28"/>
          <w:szCs w:val="28"/>
        </w:rPr>
        <w:t>德育评价成绩由班级同学互评平均分（权重</w:t>
      </w:r>
      <w:r>
        <w:rPr>
          <w:rFonts w:hAnsi="仿宋_GB2312" w:cstheme="minorBidi"/>
          <w:color w:val="auto"/>
          <w:kern w:val="2"/>
          <w:sz w:val="28"/>
          <w:szCs w:val="28"/>
        </w:rPr>
        <w:t>80%</w:t>
      </w:r>
      <w:r>
        <w:rPr>
          <w:rFonts w:hint="eastAsia" w:hAnsi="仿宋_GB2312" w:cstheme="minorBidi"/>
          <w:color w:val="auto"/>
          <w:kern w:val="2"/>
          <w:sz w:val="28"/>
          <w:szCs w:val="28"/>
        </w:rPr>
        <w:t>）和辅导员评价得分（权重</w:t>
      </w:r>
      <w:r>
        <w:rPr>
          <w:rFonts w:hAnsi="仿宋_GB2312" w:cstheme="minorBidi"/>
          <w:color w:val="auto"/>
          <w:kern w:val="2"/>
          <w:sz w:val="28"/>
          <w:szCs w:val="28"/>
        </w:rPr>
        <w:t>20%</w:t>
      </w:r>
      <w:r>
        <w:rPr>
          <w:rFonts w:hint="eastAsia" w:hAnsi="仿宋_GB2312" w:cstheme="minorBidi"/>
          <w:color w:val="auto"/>
          <w:kern w:val="2"/>
          <w:sz w:val="28"/>
          <w:szCs w:val="28"/>
        </w:rPr>
        <w:t>）两部分组成，计算公式为：</w:t>
      </w:r>
    </w:p>
    <w:p>
      <w:pPr>
        <w:pStyle w:val="10"/>
        <w:jc w:val="center"/>
        <w:rPr>
          <w:rFonts w:hAnsi="仿宋_GB2312" w:cstheme="minorBidi"/>
          <w:color w:val="auto"/>
          <w:kern w:val="2"/>
          <w:sz w:val="28"/>
          <w:szCs w:val="28"/>
        </w:rPr>
      </w:pPr>
      <w:r>
        <w:rPr>
          <w:rFonts w:hint="eastAsia" w:hAnsi="仿宋_GB2312" w:cstheme="minorBidi"/>
          <w:color w:val="auto"/>
          <w:kern w:val="2"/>
          <w:sz w:val="28"/>
          <w:szCs w:val="28"/>
        </w:rPr>
        <w:t>德育评价成绩</w:t>
      </w:r>
      <w:r>
        <w:rPr>
          <w:rFonts w:hAnsi="仿宋_GB2312" w:cstheme="minorBidi"/>
          <w:color w:val="auto"/>
          <w:kern w:val="2"/>
          <w:sz w:val="28"/>
          <w:szCs w:val="28"/>
        </w:rPr>
        <w:t>=班级同学互评平均分×80%+辅导员评价得分×20%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5.</w:t>
      </w:r>
      <w:r>
        <w:rPr>
          <w:rFonts w:hint="eastAsia" w:ascii="仿宋_GB2312" w:hAnsi="仿宋_GB2312" w:eastAsia="仿宋_GB2312"/>
          <w:sz w:val="28"/>
          <w:szCs w:val="28"/>
        </w:rPr>
        <w:t>学生德育评价成绩不低于</w:t>
      </w:r>
      <w:r>
        <w:rPr>
          <w:rFonts w:ascii="仿宋_GB2312" w:hAnsi="仿宋_GB2312" w:eastAsia="仿宋_GB2312"/>
          <w:sz w:val="28"/>
          <w:szCs w:val="28"/>
        </w:rPr>
        <w:t>80</w:t>
      </w:r>
      <w:r>
        <w:rPr>
          <w:rFonts w:hint="eastAsia" w:ascii="仿宋_GB2312" w:hAnsi="仿宋_GB2312" w:eastAsia="仿宋_GB2312"/>
          <w:sz w:val="28"/>
          <w:szCs w:val="28"/>
        </w:rPr>
        <w:t>分且完成班级同学互评的，方可参加评价学年评奖评优。</w:t>
      </w:r>
    </w:p>
    <w:p>
      <w:pPr>
        <w:spacing w:line="360" w:lineRule="auto"/>
        <w:ind w:firstLine="562" w:firstLineChars="200"/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</w:rPr>
        <w:t>（二）智育评价</w:t>
      </w:r>
    </w:p>
    <w:p>
      <w:pPr>
        <w:kinsoku w:val="0"/>
        <w:overflowPunct w:val="0"/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</w:t>
      </w:r>
      <w:r>
        <w:rPr>
          <w:rFonts w:ascii="仿宋_GB2312" w:hAnsi="仿宋_GB2312" w:eastAsia="仿宋_GB2312"/>
          <w:sz w:val="28"/>
          <w:szCs w:val="28"/>
        </w:rPr>
        <w:t>.</w:t>
      </w:r>
      <w:r>
        <w:rPr>
          <w:rFonts w:hint="eastAsia" w:ascii="仿宋_GB2312" w:hAnsi="仿宋_GB2312" w:eastAsia="仿宋_GB2312"/>
          <w:sz w:val="28"/>
          <w:szCs w:val="28"/>
        </w:rPr>
        <w:t>智育成绩参评课程范围为参评学年所修的全部课程（体育必修课成绩除外，若同时辅修第二专业，则二专的课程除外）。</w:t>
      </w:r>
    </w:p>
    <w:p>
      <w:pPr>
        <w:kinsoku w:val="0"/>
        <w:overflowPunct w:val="0"/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2</w:t>
      </w:r>
      <w:r>
        <w:rPr>
          <w:rFonts w:ascii="仿宋_GB2312" w:hAnsi="仿宋_GB2312" w:eastAsia="仿宋_GB2312"/>
          <w:sz w:val="28"/>
          <w:szCs w:val="28"/>
        </w:rPr>
        <w:t>.</w:t>
      </w:r>
      <w:r>
        <w:rPr>
          <w:rFonts w:hint="eastAsia" w:ascii="仿宋_GB2312" w:hAnsi="仿宋_GB2312" w:eastAsia="仿宋_GB2312"/>
          <w:sz w:val="28"/>
          <w:szCs w:val="28"/>
        </w:rPr>
        <w:t>智育成绩计算公式为：课程平均分</w:t>
      </w:r>
      <m:oMath>
        <m:r>
          <m:rPr>
            <m:sty m:val="p"/>
          </m:rPr>
          <w:rPr>
            <w:rFonts w:ascii="Cambria Math" w:hAnsi="Cambria Math" w:eastAsia="仿宋_GB2312"/>
            <w:sz w:val="28"/>
            <w:szCs w:val="28"/>
          </w:rPr>
          <m:t>=</m:t>
        </m:r>
        <m:f>
          <m:fPr>
            <m:ctrlPr>
              <w:rPr>
                <w:rFonts w:ascii="Cambria Math" w:hAnsi="Cambria Math" w:eastAsia="仿宋_GB2312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eastAsia="仿宋_GB2312"/>
                    <w:sz w:val="28"/>
                    <w:szCs w:val="28"/>
                  </w:rPr>
                </m:ctrlPr>
              </m:naryPr>
              <m:sub>
                <m:ctrlPr>
                  <w:rPr>
                    <w:rFonts w:ascii="Cambria Math" w:hAnsi="Cambria Math" w:eastAsia="仿宋_GB2312"/>
                    <w:sz w:val="28"/>
                    <w:szCs w:val="28"/>
                  </w:rPr>
                </m:ctrlPr>
              </m:sub>
              <m:sup>
                <m:ctrlPr>
                  <w:rPr>
                    <w:rFonts w:ascii="Cambria Math" w:hAnsi="Cambria Math" w:eastAsia="仿宋_GB2312"/>
                    <w:sz w:val="28"/>
                    <w:szCs w:val="28"/>
                  </w:rPr>
                </m:ctrlPr>
              </m:sup>
              <m:e>
                <m:r>
                  <m:rPr>
                    <m:sty m:val="p"/>
                  </m:rPr>
                  <w:rPr>
                    <w:rFonts w:hint="eastAsia" w:ascii="Cambria Math" w:hAnsi="Cambria Math" w:eastAsia="仿宋_GB2312"/>
                    <w:sz w:val="28"/>
                    <w:szCs w:val="28"/>
                  </w:rPr>
                  <m:t>（课程成绩</m:t>
                </m:r>
                <m:r>
                  <m:rPr>
                    <m:sty m:val="p"/>
                  </m:rPr>
                  <w:rPr>
                    <w:rFonts w:ascii="Cambria Math" w:hAnsi="Cambria Math" w:eastAsia="仿宋_GB2312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hint="eastAsia" w:ascii="Cambria Math" w:hAnsi="Cambria Math" w:eastAsia="仿宋_GB2312"/>
                    <w:sz w:val="28"/>
                    <w:szCs w:val="28"/>
                  </w:rPr>
                  <m:t>课程学分）</m:t>
                </m:r>
                <m:ctrlPr>
                  <w:rPr>
                    <w:rFonts w:ascii="Cambria Math" w:hAnsi="Cambria Math" w:eastAsia="仿宋_GB2312"/>
                    <w:sz w:val="28"/>
                    <w:szCs w:val="28"/>
                  </w:rPr>
                </m:ctrlPr>
              </m:e>
            </m:nary>
            <m:ctrlPr>
              <w:rPr>
                <w:rFonts w:ascii="Cambria Math" w:hAnsi="Cambria Math" w:eastAsia="仿宋_GB2312"/>
                <w:sz w:val="28"/>
                <w:szCs w:val="28"/>
              </w:rPr>
            </m:ctrlP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eastAsia="仿宋_GB2312"/>
                    <w:sz w:val="28"/>
                    <w:szCs w:val="28"/>
                  </w:rPr>
                </m:ctrlPr>
              </m:naryPr>
              <m:sub>
                <m:ctrlPr>
                  <w:rPr>
                    <w:rFonts w:ascii="Cambria Math" w:hAnsi="Cambria Math" w:eastAsia="仿宋_GB2312"/>
                    <w:sz w:val="28"/>
                    <w:szCs w:val="28"/>
                  </w:rPr>
                </m:ctrlPr>
              </m:sub>
              <m:sup>
                <m:ctrlPr>
                  <w:rPr>
                    <w:rFonts w:ascii="Cambria Math" w:hAnsi="Cambria Math" w:eastAsia="仿宋_GB2312"/>
                    <w:sz w:val="28"/>
                    <w:szCs w:val="28"/>
                  </w:rPr>
                </m:ctrlPr>
              </m:sup>
              <m:e>
                <m:r>
                  <m:rPr>
                    <m:sty m:val="p"/>
                  </m:rPr>
                  <w:rPr>
                    <w:rFonts w:hint="eastAsia" w:ascii="Cambria Math" w:hAnsi="Cambria Math" w:eastAsia="仿宋_GB2312"/>
                    <w:sz w:val="28"/>
                    <w:szCs w:val="28"/>
                  </w:rPr>
                  <m:t>（课程学分）</m:t>
                </m:r>
                <m:ctrlPr>
                  <w:rPr>
                    <w:rFonts w:ascii="Cambria Math" w:hAnsi="Cambria Math" w:eastAsia="仿宋_GB2312"/>
                    <w:sz w:val="28"/>
                    <w:szCs w:val="28"/>
                  </w:rPr>
                </m:ctrlPr>
              </m:e>
            </m:nary>
            <m:ctrlPr>
              <w:rPr>
                <w:rFonts w:ascii="Cambria Math" w:hAnsi="Cambria Math" w:eastAsia="仿宋_GB2312"/>
                <w:sz w:val="28"/>
                <w:szCs w:val="28"/>
              </w:rPr>
            </m:ctrlPr>
          </m:den>
        </m:f>
      </m:oMath>
      <w:r>
        <w:rPr>
          <w:rFonts w:hint="eastAsia" w:ascii="仿宋_GB2312" w:hAnsi="仿宋_GB2312" w:eastAsia="仿宋_GB2312"/>
          <w:sz w:val="28"/>
          <w:szCs w:val="28"/>
        </w:rPr>
        <w:t>，参评学年大部分课程应为专业培养计划规定课程，两级制、五级制成绩参考文件《西南交通大学本科成绩管理办法》换算为百分制成绩计算。所有课程成绩只取正考分数，经教务处登记备案的缓考按缓考实际成绩计算（补考成绩不纳入计算）。</w:t>
      </w:r>
    </w:p>
    <w:p>
      <w:pPr>
        <w:spacing w:line="360" w:lineRule="auto"/>
        <w:ind w:firstLine="562" w:firstLineChars="200"/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</w:rPr>
        <w:t>（三）体育评价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</w:t>
      </w:r>
      <w:r>
        <w:rPr>
          <w:rFonts w:ascii="仿宋_GB2312" w:hAnsi="仿宋_GB2312" w:eastAsia="仿宋_GB2312"/>
          <w:sz w:val="28"/>
          <w:szCs w:val="28"/>
        </w:rPr>
        <w:t>.</w:t>
      </w:r>
      <w:r>
        <w:rPr>
          <w:rFonts w:hint="eastAsia" w:ascii="仿宋_GB2312" w:hAnsi="仿宋_GB2312" w:eastAsia="仿宋_GB2312"/>
          <w:sz w:val="28"/>
          <w:szCs w:val="28"/>
        </w:rPr>
        <w:t>体育评价成绩为学生评价学年体育课程（必修课）正考成绩的算术平均分。重修成绩不纳入学年综合素质评价成绩。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2</w:t>
      </w:r>
      <w:r>
        <w:rPr>
          <w:rFonts w:ascii="仿宋_GB2312" w:hAnsi="仿宋_GB2312" w:eastAsia="仿宋_GB2312"/>
          <w:sz w:val="28"/>
          <w:szCs w:val="28"/>
        </w:rPr>
        <w:t>.</w:t>
      </w:r>
      <w:r>
        <w:rPr>
          <w:rFonts w:hint="eastAsia" w:ascii="仿宋_GB2312" w:hAnsi="仿宋_GB2312" w:eastAsia="仿宋_GB2312"/>
          <w:sz w:val="28"/>
          <w:szCs w:val="28"/>
        </w:rPr>
        <w:t>学生体育评价成绩达到</w:t>
      </w:r>
      <w:r>
        <w:rPr>
          <w:rFonts w:ascii="仿宋_GB2312" w:hAnsi="仿宋_GB2312" w:eastAsia="仿宋_GB2312"/>
          <w:sz w:val="28"/>
          <w:szCs w:val="28"/>
        </w:rPr>
        <w:t>80</w:t>
      </w:r>
      <w:r>
        <w:rPr>
          <w:rFonts w:hint="eastAsia" w:ascii="仿宋_GB2312" w:hAnsi="仿宋_GB2312" w:eastAsia="仿宋_GB2312"/>
          <w:sz w:val="28"/>
          <w:szCs w:val="28"/>
        </w:rPr>
        <w:t>分及以上，方可参加评价学年评奖评优。</w:t>
      </w:r>
    </w:p>
    <w:p>
      <w:pPr>
        <w:spacing w:line="360" w:lineRule="auto"/>
        <w:ind w:firstLine="562" w:firstLineChars="200"/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</w:rPr>
        <w:t>（四）美育评价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</w:t>
      </w:r>
      <w:r>
        <w:rPr>
          <w:rFonts w:ascii="仿宋_GB2312" w:hAnsi="仿宋_GB2312" w:eastAsia="仿宋_GB2312"/>
          <w:sz w:val="28"/>
          <w:szCs w:val="28"/>
        </w:rPr>
        <w:t>.</w:t>
      </w:r>
      <w:r>
        <w:rPr>
          <w:rFonts w:hint="eastAsia" w:ascii="仿宋_GB2312" w:hAnsi="仿宋_GB2312" w:eastAsia="仿宋_GB2312"/>
          <w:sz w:val="28"/>
          <w:szCs w:val="28"/>
        </w:rPr>
        <w:t>美育工作按照《土木工程学院美育工作方案》依托第二课堂具体实施。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2.</w:t>
      </w:r>
      <w:r>
        <w:rPr>
          <w:rFonts w:hint="eastAsia" w:ascii="仿宋_GB2312" w:hAnsi="仿宋_GB2312" w:eastAsia="仿宋_GB2312"/>
          <w:sz w:val="28"/>
          <w:szCs w:val="28"/>
        </w:rPr>
        <w:t>学生每学年参加艺术实践获得2学时及以上的，计为</w:t>
      </w:r>
      <w:r>
        <w:rPr>
          <w:rFonts w:ascii="仿宋_GB2312" w:hAnsi="仿宋_GB2312" w:eastAsia="仿宋_GB2312"/>
          <w:sz w:val="28"/>
          <w:szCs w:val="28"/>
        </w:rPr>
        <w:t>100</w:t>
      </w:r>
      <w:r>
        <w:rPr>
          <w:rFonts w:hint="eastAsia" w:ascii="仿宋_GB2312" w:hAnsi="仿宋_GB2312" w:eastAsia="仿宋_GB2312"/>
          <w:sz w:val="28"/>
          <w:szCs w:val="28"/>
        </w:rPr>
        <w:t>分；学生每学年参加艺术实践获得</w:t>
      </w:r>
      <w:r>
        <w:rPr>
          <w:rFonts w:ascii="仿宋_GB2312" w:hAnsi="仿宋_GB2312" w:eastAsia="仿宋_GB2312"/>
          <w:sz w:val="28"/>
          <w:szCs w:val="28"/>
        </w:rPr>
        <w:t>1</w:t>
      </w:r>
      <w:r>
        <w:rPr>
          <w:rFonts w:hint="eastAsia" w:ascii="仿宋_GB2312" w:hAnsi="仿宋_GB2312" w:eastAsia="仿宋_GB2312"/>
          <w:sz w:val="28"/>
          <w:szCs w:val="28"/>
        </w:rPr>
        <w:t>学时的，计为</w:t>
      </w:r>
      <w:r>
        <w:rPr>
          <w:rFonts w:ascii="仿宋_GB2312" w:hAnsi="仿宋_GB2312" w:eastAsia="仿宋_GB2312"/>
          <w:sz w:val="28"/>
          <w:szCs w:val="28"/>
        </w:rPr>
        <w:t>60</w:t>
      </w:r>
      <w:r>
        <w:rPr>
          <w:rFonts w:hint="eastAsia" w:ascii="仿宋_GB2312" w:hAnsi="仿宋_GB2312" w:eastAsia="仿宋_GB2312"/>
          <w:sz w:val="28"/>
          <w:szCs w:val="28"/>
        </w:rPr>
        <w:t>分；学生每学年未参加艺术实践的，计为</w:t>
      </w:r>
      <w:r>
        <w:rPr>
          <w:rFonts w:ascii="仿宋_GB2312" w:hAnsi="仿宋_GB2312" w:eastAsia="仿宋_GB2312"/>
          <w:sz w:val="28"/>
          <w:szCs w:val="28"/>
        </w:rPr>
        <w:t>0</w:t>
      </w:r>
      <w:r>
        <w:rPr>
          <w:rFonts w:hint="eastAsia" w:ascii="仿宋_GB2312" w:hAnsi="仿宋_GB2312" w:eastAsia="仿宋_GB2312"/>
          <w:sz w:val="28"/>
          <w:szCs w:val="28"/>
        </w:rPr>
        <w:t>分。学生美育评价成绩达到</w:t>
      </w:r>
      <w:r>
        <w:rPr>
          <w:rFonts w:ascii="仿宋_GB2312" w:hAnsi="仿宋_GB2312" w:eastAsia="仿宋_GB2312"/>
          <w:sz w:val="28"/>
          <w:szCs w:val="28"/>
        </w:rPr>
        <w:t>60</w:t>
      </w:r>
      <w:r>
        <w:rPr>
          <w:rFonts w:hint="eastAsia" w:ascii="仿宋_GB2312" w:hAnsi="仿宋_GB2312" w:eastAsia="仿宋_GB2312"/>
          <w:sz w:val="28"/>
          <w:szCs w:val="28"/>
        </w:rPr>
        <w:t>分及以上的，方可参加评价学年评奖评优。</w:t>
      </w:r>
    </w:p>
    <w:p>
      <w:pPr>
        <w:spacing w:line="360" w:lineRule="auto"/>
        <w:ind w:firstLine="562" w:firstLineChars="200"/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</w:rPr>
        <w:t>（五）劳育评价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</w:t>
      </w:r>
      <w:r>
        <w:rPr>
          <w:rFonts w:ascii="仿宋_GB2312" w:hAnsi="仿宋_GB2312" w:eastAsia="仿宋_GB2312"/>
          <w:sz w:val="28"/>
          <w:szCs w:val="28"/>
        </w:rPr>
        <w:t>.</w:t>
      </w:r>
      <w:r>
        <w:rPr>
          <w:rFonts w:hint="eastAsia" w:ascii="仿宋_GB2312" w:hAnsi="仿宋_GB2312" w:eastAsia="仿宋_GB2312"/>
          <w:sz w:val="28"/>
          <w:szCs w:val="28"/>
        </w:rPr>
        <w:t>劳育工作按照《土木工程学院劳育工作方案》依托第二课堂具体实施。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2.</w:t>
      </w:r>
      <w:r>
        <w:rPr>
          <w:rFonts w:hint="eastAsia" w:ascii="仿宋_GB2312" w:hAnsi="仿宋_GB2312" w:eastAsia="仿宋_GB2312"/>
          <w:sz w:val="28"/>
          <w:szCs w:val="28"/>
        </w:rPr>
        <w:t>学生每学年参加劳动实践获得</w:t>
      </w:r>
      <w:r>
        <w:rPr>
          <w:rFonts w:ascii="仿宋_GB2312" w:hAnsi="仿宋_GB2312" w:eastAsia="仿宋_GB2312"/>
          <w:sz w:val="28"/>
          <w:szCs w:val="28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学时及以上的，计为</w:t>
      </w:r>
      <w:r>
        <w:rPr>
          <w:rFonts w:ascii="仿宋_GB2312" w:hAnsi="仿宋_GB2312" w:eastAsia="仿宋_GB2312"/>
          <w:sz w:val="28"/>
          <w:szCs w:val="28"/>
        </w:rPr>
        <w:t>100</w:t>
      </w:r>
      <w:r>
        <w:rPr>
          <w:rFonts w:hint="eastAsia" w:ascii="仿宋_GB2312" w:hAnsi="仿宋_GB2312" w:eastAsia="仿宋_GB2312"/>
          <w:sz w:val="28"/>
          <w:szCs w:val="28"/>
        </w:rPr>
        <w:t>分；学生每学年参加劳动实践获得</w:t>
      </w:r>
      <w:r>
        <w:rPr>
          <w:rFonts w:ascii="仿宋_GB2312" w:hAnsi="仿宋_GB2312" w:eastAsia="仿宋_GB2312"/>
          <w:sz w:val="28"/>
          <w:szCs w:val="28"/>
        </w:rPr>
        <w:t>2</w:t>
      </w:r>
      <w:r>
        <w:rPr>
          <w:rFonts w:hint="eastAsia" w:ascii="仿宋_GB2312" w:hAnsi="仿宋_GB2312" w:eastAsia="仿宋_GB2312"/>
          <w:sz w:val="28"/>
          <w:szCs w:val="28"/>
        </w:rPr>
        <w:t>学时的，计为</w:t>
      </w:r>
      <w:r>
        <w:rPr>
          <w:rFonts w:ascii="仿宋_GB2312" w:hAnsi="仿宋_GB2312" w:eastAsia="仿宋_GB2312"/>
          <w:sz w:val="28"/>
          <w:szCs w:val="28"/>
        </w:rPr>
        <w:t>80</w:t>
      </w:r>
      <w:r>
        <w:rPr>
          <w:rFonts w:hint="eastAsia" w:ascii="仿宋_GB2312" w:hAnsi="仿宋_GB2312" w:eastAsia="仿宋_GB2312"/>
          <w:sz w:val="28"/>
          <w:szCs w:val="28"/>
        </w:rPr>
        <w:t>分；学生每学年参加劳动实践获得</w:t>
      </w:r>
      <w:r>
        <w:rPr>
          <w:rFonts w:ascii="仿宋_GB2312" w:hAnsi="仿宋_GB2312" w:eastAsia="仿宋_GB2312"/>
          <w:sz w:val="28"/>
          <w:szCs w:val="28"/>
        </w:rPr>
        <w:t>1</w:t>
      </w:r>
      <w:r>
        <w:rPr>
          <w:rFonts w:hint="eastAsia" w:ascii="仿宋_GB2312" w:hAnsi="仿宋_GB2312" w:eastAsia="仿宋_GB2312"/>
          <w:sz w:val="28"/>
          <w:szCs w:val="28"/>
        </w:rPr>
        <w:t>学时的，计为</w:t>
      </w:r>
      <w:r>
        <w:rPr>
          <w:rFonts w:ascii="仿宋_GB2312" w:hAnsi="仿宋_GB2312" w:eastAsia="仿宋_GB2312"/>
          <w:sz w:val="28"/>
          <w:szCs w:val="28"/>
        </w:rPr>
        <w:t>60</w:t>
      </w:r>
      <w:r>
        <w:rPr>
          <w:rFonts w:hint="eastAsia" w:ascii="仿宋_GB2312" w:hAnsi="仿宋_GB2312" w:eastAsia="仿宋_GB2312"/>
          <w:sz w:val="28"/>
          <w:szCs w:val="28"/>
        </w:rPr>
        <w:t>分；学生每学年未参加劳动实践的，视为不合格，计为</w:t>
      </w:r>
      <w:r>
        <w:rPr>
          <w:rFonts w:ascii="仿宋_GB2312" w:hAnsi="仿宋_GB2312" w:eastAsia="仿宋_GB2312"/>
          <w:sz w:val="28"/>
          <w:szCs w:val="28"/>
        </w:rPr>
        <w:t>0</w:t>
      </w:r>
      <w:r>
        <w:rPr>
          <w:rFonts w:hint="eastAsia" w:ascii="仿宋_GB2312" w:hAnsi="仿宋_GB2312" w:eastAsia="仿宋_GB2312"/>
          <w:sz w:val="28"/>
          <w:szCs w:val="28"/>
        </w:rPr>
        <w:t>分。学生劳育评价成绩达到</w:t>
      </w:r>
      <w:r>
        <w:rPr>
          <w:rFonts w:ascii="仿宋_GB2312" w:hAnsi="仿宋_GB2312" w:eastAsia="仿宋_GB2312"/>
          <w:sz w:val="28"/>
          <w:szCs w:val="28"/>
        </w:rPr>
        <w:t>60</w:t>
      </w:r>
      <w:r>
        <w:rPr>
          <w:rFonts w:hint="eastAsia" w:ascii="仿宋_GB2312" w:hAnsi="仿宋_GB2312" w:eastAsia="仿宋_GB2312"/>
          <w:sz w:val="28"/>
          <w:szCs w:val="28"/>
        </w:rPr>
        <w:t>分及以上的，方可参加评价学年评奖评优。</w:t>
      </w:r>
    </w:p>
    <w:p>
      <w:pPr>
        <w:spacing w:line="360" w:lineRule="auto"/>
        <w:ind w:firstLine="562" w:firstLineChars="200"/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</w:rPr>
        <w:t>（六）发展性评价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发展性评价依据《土木工程学院本科生综合素质发展性评价方案》具体实施，发展性评价成绩最多可累加至</w:t>
      </w:r>
      <w:r>
        <w:rPr>
          <w:rFonts w:ascii="仿宋_GB2312" w:hAnsi="仿宋_GB2312" w:eastAsia="仿宋_GB2312"/>
          <w:sz w:val="28"/>
          <w:szCs w:val="28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分，超过上限不予认定。</w:t>
      </w:r>
    </w:p>
    <w:p>
      <w:pPr>
        <w:spacing w:line="360" w:lineRule="auto"/>
        <w:ind w:firstLine="562" w:firstLine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四、组织机构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综合素质评价在学院奖励评审委员会的监督与指导下开展，由年级小组组织开展本年级综合素质评价，由各班级测评小组具体实施。</w:t>
      </w:r>
    </w:p>
    <w:p>
      <w:pPr>
        <w:spacing w:line="360" w:lineRule="auto"/>
        <w:ind w:firstLine="562" w:firstLine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五、附则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</w:t>
      </w:r>
      <w:r>
        <w:rPr>
          <w:rFonts w:ascii="仿宋_GB2312" w:hAnsi="仿宋_GB2312" w:eastAsia="仿宋_GB2312"/>
          <w:sz w:val="28"/>
          <w:szCs w:val="28"/>
        </w:rPr>
        <w:t>.</w:t>
      </w:r>
      <w:r>
        <w:rPr>
          <w:rFonts w:hint="eastAsia" w:ascii="仿宋_GB2312" w:hAnsi="仿宋_GB2312" w:eastAsia="仿宋_GB2312"/>
          <w:sz w:val="28"/>
          <w:szCs w:val="28"/>
        </w:rPr>
        <w:t>学院将严格审查学生综合素质评价相关材料，并将智育评价成绩和发展性评价分数进行公示，在公示有效期内接受全院学生的意见反映。凡有弄虚作假者，一经查实，立即取消其当学年评奖评优资格，并记录在案。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2</w:t>
      </w:r>
      <w:r>
        <w:rPr>
          <w:rFonts w:ascii="仿宋_GB2312" w:hAnsi="仿宋_GB2312" w:eastAsia="仿宋_GB2312"/>
          <w:sz w:val="28"/>
          <w:szCs w:val="28"/>
        </w:rPr>
        <w:t>.</w:t>
      </w:r>
      <w:r>
        <w:rPr>
          <w:rFonts w:hint="eastAsia" w:ascii="仿宋_GB2312" w:hAnsi="仿宋_GB2312" w:eastAsia="仿宋_GB2312"/>
          <w:sz w:val="28"/>
          <w:szCs w:val="28"/>
        </w:rPr>
        <w:t>土木工程学院本科生综合素质评价依据本细则及当年学校、学院通知执行。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3.</w:t>
      </w:r>
      <w:r>
        <w:rPr>
          <w:rFonts w:hint="eastAsia" w:ascii="仿宋_GB2312" w:hAnsi="仿宋_GB2312" w:eastAsia="仿宋_GB2312"/>
          <w:sz w:val="28"/>
          <w:szCs w:val="28"/>
        </w:rPr>
        <w:t>本细则自二</w:t>
      </w:r>
      <w:r>
        <w:rPr>
          <w:rFonts w:hint="eastAsia" w:ascii="微软雅黑" w:hAnsi="微软雅黑" w:eastAsia="微软雅黑" w:cs="微软雅黑"/>
          <w:sz w:val="28"/>
          <w:szCs w:val="28"/>
        </w:rPr>
        <w:t>〇</w:t>
      </w:r>
      <w:r>
        <w:rPr>
          <w:rFonts w:hint="eastAsia" w:ascii="仿宋_GB2312" w:hAnsi="仿宋_GB2312" w:eastAsia="仿宋_GB2312" w:cs="仿宋_GB2312"/>
          <w:sz w:val="28"/>
          <w:szCs w:val="28"/>
        </w:rPr>
        <w:t>二二年九月起施行，原《土木工程学院综合素质测评实施细则》同时废止。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4.</w:t>
      </w:r>
      <w:r>
        <w:rPr>
          <w:rFonts w:hint="eastAsia" w:ascii="仿宋_GB2312" w:hAnsi="仿宋_GB2312" w:eastAsia="仿宋_GB2312"/>
          <w:sz w:val="28"/>
          <w:szCs w:val="28"/>
        </w:rPr>
        <w:t>本细则由西南交通大学土木工程学院学生奖励评审委员会负责解释。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8A"/>
    <w:rsid w:val="0007753F"/>
    <w:rsid w:val="0008618A"/>
    <w:rsid w:val="000A6A00"/>
    <w:rsid w:val="000E4B7D"/>
    <w:rsid w:val="001532E8"/>
    <w:rsid w:val="0018350F"/>
    <w:rsid w:val="001F1D6C"/>
    <w:rsid w:val="00205399"/>
    <w:rsid w:val="00251CE2"/>
    <w:rsid w:val="00294FFF"/>
    <w:rsid w:val="002E2962"/>
    <w:rsid w:val="005056B4"/>
    <w:rsid w:val="0058669E"/>
    <w:rsid w:val="00655626"/>
    <w:rsid w:val="006E50EA"/>
    <w:rsid w:val="006F56CD"/>
    <w:rsid w:val="006F5AAD"/>
    <w:rsid w:val="007439E7"/>
    <w:rsid w:val="0075675B"/>
    <w:rsid w:val="00792058"/>
    <w:rsid w:val="00837878"/>
    <w:rsid w:val="00845C57"/>
    <w:rsid w:val="008505A3"/>
    <w:rsid w:val="008A0890"/>
    <w:rsid w:val="008A1027"/>
    <w:rsid w:val="008A31A9"/>
    <w:rsid w:val="00903CC6"/>
    <w:rsid w:val="00904955"/>
    <w:rsid w:val="00A13AC6"/>
    <w:rsid w:val="00A56F3E"/>
    <w:rsid w:val="00B145D2"/>
    <w:rsid w:val="00B36D4D"/>
    <w:rsid w:val="00BE55D4"/>
    <w:rsid w:val="00C27402"/>
    <w:rsid w:val="00CF00C0"/>
    <w:rsid w:val="00DA6E50"/>
    <w:rsid w:val="00DF2422"/>
    <w:rsid w:val="00E70700"/>
    <w:rsid w:val="00E77C3C"/>
    <w:rsid w:val="00E87F18"/>
    <w:rsid w:val="00EA72A2"/>
    <w:rsid w:val="00F1162A"/>
    <w:rsid w:val="00F70E74"/>
    <w:rsid w:val="00F872D0"/>
    <w:rsid w:val="00FA4442"/>
    <w:rsid w:val="00FA79B1"/>
    <w:rsid w:val="00FC59BF"/>
    <w:rsid w:val="2483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styleId="11">
    <w:name w:val="Placeholder Text"/>
    <w:basedOn w:val="6"/>
    <w:semiHidden/>
    <w:uiPriority w:val="99"/>
    <w:rPr>
      <w:color w:val="808080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" w:hAnsi="Times New Roman" w:eastAsia="仿宋" w:cs="仿宋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2084</Words>
  <Characters>2145</Characters>
  <Lines>15</Lines>
  <Paragraphs>4</Paragraphs>
  <TotalTime>1939</TotalTime>
  <ScaleCrop>false</ScaleCrop>
  <LinksUpToDate>false</LinksUpToDate>
  <CharactersWithSpaces>2149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2022-01-07T07:55:00Z</dcterms:created>
  <dc:creator>527976560@qq.com</dc:creator>
  <cp:lastModifiedBy>我自己的小迷弟</cp:lastModifiedBy>
  <cp:lastPrinted>2022-03-21T02:07:00Z</cp:lastPrinted>
  <dcterms:modified xsi:type="dcterms:W3CDTF">2022-09-05T02:38:36Z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FD4A097BE9304C509F48348398845346</vt:lpwstr>
  </property>
</Properties>
</file>